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5" w:space="0" w:color="000000"/>
          <w:left w:val="none" w:sz="5" w:space="0" w:color="000000"/>
          <w:bottom w:val="none" w:sz="5" w:space="0" w:color="000000"/>
          <w:right w:val="none" w:sz="5" w:space="0" w:color="000000"/>
          <w:insideH w:val="none" w:sz="5" w:space="0" w:color="000000"/>
          <w:insideV w:val="none" w:sz="5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9B0C96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C96" w:rsidRDefault="00275BF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B0C96" w:rsidRDefault="00275BF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9B0C96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</w:tr>
      <w:tr w:rsidR="009B0C96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9B0C9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9B0C96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9B0C96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</w:tr>
      <w:tr w:rsidR="009B0C9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</w:tr>
      <w:tr w:rsidR="009B0C9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</w:tr>
      <w:tr w:rsidR="009B0C9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</w:tr>
      <w:tr w:rsidR="009B0C9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0"/>
              </w:rPr>
            </w:pPr>
          </w:p>
        </w:tc>
      </w:tr>
      <w:tr w:rsidR="009B0C96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Управление главного архитектора администрации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9B0C96" w:rsidRDefault="00275BF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980</w:t>
            </w:r>
          </w:p>
        </w:tc>
      </w:tr>
      <w:tr w:rsidR="009B0C96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</w:tr>
      <w:tr w:rsidR="009B0C96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9B0C96" w:rsidRDefault="00275BFE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20701000</w:t>
            </w:r>
          </w:p>
        </w:tc>
      </w:tr>
      <w:tr w:rsidR="009B0C96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</w:tr>
      <w:tr w:rsidR="009B0C9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9B0C9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</w:tr>
      <w:tr w:rsidR="009B0C96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</w:tr>
    </w:tbl>
    <w:p w:rsidR="009B0C96" w:rsidRDefault="00275BFE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Управление главного архитектора администрации городского округа город Воронеж (далее - Управление) является структурным подразделением администрации городского округа город Воронеж, осуществляющим функции в области градостроительной и архитектурной деятельности на территории городского округа город Воронеж.</w:t>
      </w:r>
    </w:p>
    <w:p w:rsidR="009B0C96" w:rsidRDefault="00275BFE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Решением ВГД от 26.09.2012 № 908-III "О наделении правами юридического лица управления главного архитектора администрации городского округа город Воронеж" Управление имеет права юридического лица, является главным распорядителем и получателем средств бюджета городского округа город Воронеж,  главным администратором доходов бюджета городского округа город Воронеж, по вопросам, входящим в его компетенцию, наделено правами муниципального заказчика.</w:t>
      </w:r>
      <w:proofErr w:type="gramEnd"/>
    </w:p>
    <w:p w:rsidR="009B0C96" w:rsidRDefault="00275BFE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Решением ВГД от 20.02.2013 № 1089-III "О внесении изменений в решение ВГД от 26.09.2012 № 908-III "О наделени</w:t>
      </w:r>
      <w:r w:rsidR="009038F7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правами юридического лица управления главного архитектора администрации городского округа город Воронеж" (в ред. решения Воронежской городской Думы от 27.03.2019 № 1088-IV) в наименование Управления внесены изменения. Полное и краткое наименования утверждены в следующей редакции: полное - управление главного архитектора администрации городского округа город Воронеж, краткое-УГА АГО г. Воронеж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    </w:t>
      </w:r>
    </w:p>
    <w:p w:rsidR="009B0C96" w:rsidRDefault="00275BFE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Управление, как главный администратор доходов, имеет лицевой счет администратора доходов бюджета 04313002460 в УФК по Воронежской области. На основании решения ВГД от 21.12.2022 № 667-V "О бюджете городского округа город Воронеж на 2023 год и на плановый период 2024 и 2025 годов", приказом руководителя управления от 28.12.2022г. № 1236 "О наделении полномочиями администратора доходов городского бюджета" за Управлением закреплены полномочия по администрированию следующих кодов доходов: 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 980 1 16 10061 04 0000 140; план 0,0 руб., факт 0,0 руб.</w:t>
      </w:r>
    </w:p>
    <w:p w:rsidR="009B0C96" w:rsidRDefault="00275BFE">
      <w:pPr>
        <w:spacing w:line="276" w:lineRule="auto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фонда);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16 07010 04 0000 140; план 0,0 руб., факт 0,0 руб.</w:t>
      </w:r>
    </w:p>
    <w:p w:rsidR="009B0C96" w:rsidRDefault="00275BFE">
      <w:pPr>
        <w:spacing w:line="276" w:lineRule="auto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округа;</w:t>
      </w:r>
      <w:proofErr w:type="gramEnd"/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980 1 16 07090 04 0000 140; план 0,0 руб., факт 0,0 руб. 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округа;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16 10081 04 0000 140; план 0,0 руб., факт 0,0 руб.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фонда);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17 01040 04 0000 180; план 0,0 руб., факт 0,0 руб.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Невыясненные поступления, зачисляемые в бюджеты городских округов;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2 02 29999 04 0000 150; план 0,0 руб., факт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0,0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руб.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Прочие субсидии бюджетам городских округов;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7.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17 05040 04 0000 180; план 0,0 руб., факт 0,0 руб.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Прочие неналоговые доходы бюджетов городских округов;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8.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13 01074 04 0000 130; план 38 000 руб., факт 43 400,0 руб.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Доходы от оказания  информационных услуг органами местного самоуправления городских округов, казенными учреждениями городских округов;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9.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13 02994 04 0000 130; план 0,0 руб., факт 0,0 руб.</w:t>
      </w:r>
    </w:p>
    <w:p w:rsidR="009B0C96" w:rsidRDefault="00275BFE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Прочие доходы от компенсации затрат бюджетов городских округов"</w:t>
      </w:r>
    </w:p>
    <w:p w:rsidR="009B0C96" w:rsidRDefault="00275BFE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9B0C96" w:rsidRDefault="00275BFE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Смета расходов Управления на 2023г. утверждена решением Воронежской городской Думы от 21.12.2022 № 667-V "О бюджете городского округа город Воронеж на 2023 год и на плановый период 2024 и 2025 годов" в сумме 26 604,0 тыс. руб.</w:t>
      </w:r>
    </w:p>
    <w:p w:rsidR="009B0C96" w:rsidRDefault="00275BFE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процессе исполнения бюджета проводилось уточнение бюджетных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ассигнований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 и уточненный план на 2023 </w:t>
      </w:r>
      <w:r w:rsidR="009038F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год составил 12 721,66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руб., исполнение за 2023 год составило</w:t>
      </w: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9038F7">
        <w:rPr>
          <w:rFonts w:ascii="Times New Roman" w:eastAsia="Times New Roman" w:hAnsi="Times New Roman" w:cs="Times New Roman"/>
          <w:color w:val="000000"/>
          <w:sz w:val="26"/>
          <w:szCs w:val="26"/>
        </w:rPr>
        <w:t>11 710,95 тыс.  руб.  или 92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%</w:t>
      </w: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 </w:t>
      </w:r>
      <w:r w:rsidR="009038F7">
        <w:rPr>
          <w:rFonts w:ascii="Times New Roman" w:eastAsia="Times New Roman" w:hAnsi="Times New Roman" w:cs="Times New Roman"/>
          <w:color w:val="000000"/>
          <w:sz w:val="26"/>
          <w:szCs w:val="26"/>
        </w:rPr>
        <w:t>от плана.</w:t>
      </w:r>
    </w:p>
    <w:p w:rsidR="009B0C96" w:rsidRDefault="00275BFE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основании решения Воронежской городской Думы от 21.12.2022 № 682-V «О согласовании реорганизации муниципального казенного предприятия городского округа город Воронеж «Управление главного архитектора» в форме преобразования в муниципальное бюджетное учреждение городского округа город Воронеж «Архитектурно-градостроительный центр» проведена реорганизация МКП "Управление главного архитектора" в МБУ "АГЦ" (постановление администрации городского округа город Воронеж от 09.03.2023 № 243 "О реорганизации муниципального казенного предприятия городского округа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город Воронеж «Управление главного архитектора»</w:t>
      </w:r>
      <w:r w:rsidR="009038F7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9B0C96" w:rsidRDefault="00275BFE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Уточненная смета по МБУ "АГЦ" в 2023 году составила 10 926,5  тыс. руб., исполнение 9 936,9 тыс. руб. или 91 %. </w:t>
      </w:r>
    </w:p>
    <w:p w:rsidR="009B0C96" w:rsidRDefault="00275BFE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Перед составлением бюджетной отчетности за 2023г. проведена годовая инвентаризация активов и обязательств на основании приказов руководителя Управления от 25.12.2023 №5-инв, №6-инв, №7-инв. Расхождений по результатам проведения инвентаризации нет. </w:t>
      </w:r>
    </w:p>
    <w:p w:rsidR="009B0C96" w:rsidRDefault="00275BFE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Кредиторская и дебиторская задолженности на 01.01.2024 года в Управлении отсутствует. Просроченной кредиторской задолженности Управление не имеет.</w:t>
      </w:r>
    </w:p>
    <w:p w:rsidR="009B0C96" w:rsidRDefault="00275BFE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Финансовых вложений не производилось. Государственного (муниципального) долга нет. Недостач и хищений денежных средств и материальных ценностей нет. Приносящей доход деятельности, иностранных кредитов, межбюджетных трансфертов нет.  В соответствие с п.8 инструкции 191-н  (в случае, если все показатели, предусмотренные формой бюджетной отчетности, утвержденной настоящей Инструкцией, не имеют числового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значения, такая форма отчетности не составляется,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чем подлежит отражению в пояснительной записке к бюджетной отчетности за отчетный период).</w:t>
      </w:r>
    </w:p>
    <w:p w:rsidR="009B0C96" w:rsidRDefault="00275BFE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2023 году финансирование обязательств по судебным решениям и исполнительным документам не проводилось.</w:t>
      </w:r>
    </w:p>
    <w:p w:rsidR="009B0C96" w:rsidRDefault="00275BFE">
      <w:r>
        <w:t> </w:t>
      </w:r>
    </w:p>
    <w:p w:rsidR="009B0C96" w:rsidRDefault="00275BF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9B0C96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Pr="00424D17" w:rsidRDefault="00275BF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4D17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9B0C96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Pr="00424D17" w:rsidRDefault="00424D17" w:rsidP="00424D17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24D1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Г.Ю. Чурсанов</w:t>
            </w:r>
          </w:p>
        </w:tc>
      </w:tr>
      <w:tr w:rsidR="009B0C96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B0C9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275BF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B0C96" w:rsidTr="00424D1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C96" w:rsidRDefault="009B0C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C96" w:rsidRDefault="009B0C96">
            <w:pPr>
              <w:rPr>
                <w:sz w:val="24"/>
              </w:rPr>
            </w:pPr>
          </w:p>
        </w:tc>
      </w:tr>
      <w:tr w:rsidR="009B0C96" w:rsidTr="00424D1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C96" w:rsidRDefault="009B0C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C96" w:rsidRDefault="009B0C9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0C96" w:rsidRDefault="009B0C9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9B0C9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Default="009B0C96">
            <w:pPr>
              <w:rPr>
                <w:sz w:val="24"/>
              </w:rPr>
            </w:pPr>
          </w:p>
        </w:tc>
      </w:tr>
      <w:tr w:rsidR="009B0C9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424D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Заместитель начальника ФОО 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C96" w:rsidRPr="00424D17" w:rsidRDefault="00424D17" w:rsidP="00424D17">
            <w:pPr>
              <w:jc w:val="center"/>
              <w:rPr>
                <w:rFonts w:ascii="Times New Roman" w:hAnsi="Times New Roman" w:cs="Times New Roman"/>
                <w:sz w:val="24"/>
                <w:u w:val="single"/>
              </w:rPr>
            </w:pPr>
            <w:r w:rsidRPr="00424D17">
              <w:rPr>
                <w:rFonts w:ascii="Times New Roman" w:hAnsi="Times New Roman" w:cs="Times New Roman"/>
                <w:sz w:val="24"/>
                <w:u w:val="single"/>
              </w:rPr>
              <w:t>С.И. Дятлова</w:t>
            </w:r>
          </w:p>
        </w:tc>
      </w:tr>
      <w:tr w:rsidR="009B0C9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9B0C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275BF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9B0C96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424D1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   19 "   декабря 20 24</w:t>
            </w:r>
            <w:r w:rsidR="00275BFE"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9B0C9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0C96" w:rsidRDefault="009B0C96">
            <w:pPr>
              <w:rPr>
                <w:sz w:val="24"/>
              </w:rPr>
            </w:pPr>
          </w:p>
        </w:tc>
      </w:tr>
    </w:tbl>
    <w:p w:rsidR="009B0C96" w:rsidRDefault="00275BFE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9B0C96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C96"/>
    <w:rsid w:val="00275BFE"/>
    <w:rsid w:val="00424D17"/>
    <w:rsid w:val="009038F7"/>
    <w:rsid w:val="009B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Дятлова С.И.</dc:creator>
  <cp:lastModifiedBy>Дятлова С.И.</cp:lastModifiedBy>
  <cp:revision>4</cp:revision>
  <cp:lastPrinted>2024-01-19T09:00:00Z</cp:lastPrinted>
  <dcterms:created xsi:type="dcterms:W3CDTF">2024-01-18T13:46:00Z</dcterms:created>
  <dcterms:modified xsi:type="dcterms:W3CDTF">2024-01-19T09:00:00Z</dcterms:modified>
</cp:coreProperties>
</file>